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264" w:rsidRPr="00CB0D27" w:rsidRDefault="00E06264" w:rsidP="00E06264">
      <w:pPr>
        <w:autoSpaceDE w:val="0"/>
        <w:autoSpaceDN w:val="0"/>
        <w:adjustRightInd w:val="0"/>
        <w:ind w:firstLine="567"/>
        <w:jc w:val="both"/>
        <w:rPr>
          <w:rFonts w:eastAsiaTheme="minorHAnsi"/>
          <w:b/>
          <w:bCs/>
          <w:iCs/>
          <w:sz w:val="28"/>
          <w:szCs w:val="28"/>
          <w:lang w:eastAsia="en-US"/>
        </w:rPr>
      </w:pPr>
      <w:r>
        <w:rPr>
          <w:rFonts w:eastAsiaTheme="minorHAnsi"/>
          <w:b/>
          <w:bCs/>
          <w:iCs/>
          <w:sz w:val="28"/>
          <w:szCs w:val="28"/>
          <w:lang w:eastAsia="en-US"/>
        </w:rPr>
        <w:t xml:space="preserve">Лекция 5 </w:t>
      </w:r>
      <w:r w:rsidRPr="00CB0D27">
        <w:rPr>
          <w:rFonts w:eastAsiaTheme="minorHAnsi"/>
          <w:b/>
          <w:bCs/>
          <w:iCs/>
          <w:sz w:val="28"/>
          <w:szCs w:val="28"/>
          <w:lang w:eastAsia="en-US"/>
        </w:rPr>
        <w:t>Оптимизация налогообложения через договор. Методика экономико-правового анализа (экспертизы) договора.</w:t>
      </w:r>
    </w:p>
    <w:p w:rsidR="00E06264" w:rsidRDefault="00E06264" w:rsidP="00E06264">
      <w:pPr>
        <w:autoSpaceDE w:val="0"/>
        <w:autoSpaceDN w:val="0"/>
        <w:adjustRightInd w:val="0"/>
        <w:ind w:firstLine="567"/>
        <w:jc w:val="both"/>
        <w:rPr>
          <w:rFonts w:eastAsiaTheme="minorHAnsi"/>
          <w:sz w:val="28"/>
          <w:szCs w:val="28"/>
          <w:lang w:eastAsia="en-US"/>
        </w:rPr>
      </w:pPr>
      <w:r w:rsidRPr="00C96CAC">
        <w:rPr>
          <w:rFonts w:eastAsiaTheme="minorHAnsi"/>
          <w:b/>
          <w:sz w:val="28"/>
          <w:szCs w:val="28"/>
          <w:lang w:eastAsia="en-US"/>
        </w:rPr>
        <w:t>Цель</w:t>
      </w:r>
      <w:r w:rsidR="00C96CAC" w:rsidRPr="00C96CAC">
        <w:rPr>
          <w:rFonts w:eastAsiaTheme="minorHAnsi"/>
          <w:b/>
          <w:sz w:val="28"/>
          <w:szCs w:val="28"/>
          <w:lang w:eastAsia="en-US"/>
        </w:rPr>
        <w:t>:</w:t>
      </w:r>
      <w:r w:rsidR="00C96CAC">
        <w:rPr>
          <w:rFonts w:eastAsiaTheme="minorHAnsi"/>
          <w:sz w:val="28"/>
          <w:szCs w:val="28"/>
          <w:lang w:eastAsia="en-US"/>
        </w:rPr>
        <w:t xml:space="preserve"> Изучение специфики оптимизации налогов а также изучение методики экономик</w:t>
      </w:r>
      <w:proofErr w:type="gramStart"/>
      <w:r w:rsidR="00C96CAC">
        <w:rPr>
          <w:rFonts w:eastAsiaTheme="minorHAnsi"/>
          <w:sz w:val="28"/>
          <w:szCs w:val="28"/>
          <w:lang w:eastAsia="en-US"/>
        </w:rPr>
        <w:t>о-</w:t>
      </w:r>
      <w:proofErr w:type="gramEnd"/>
      <w:r w:rsidR="00C96CAC">
        <w:rPr>
          <w:rFonts w:eastAsiaTheme="minorHAnsi"/>
          <w:sz w:val="28"/>
          <w:szCs w:val="28"/>
          <w:lang w:eastAsia="en-US"/>
        </w:rPr>
        <w:t xml:space="preserve"> правового анализа экспертизы. </w:t>
      </w:r>
    </w:p>
    <w:p w:rsidR="00E06264" w:rsidRPr="00C96CAC" w:rsidRDefault="00E06264" w:rsidP="00E06264">
      <w:pPr>
        <w:autoSpaceDE w:val="0"/>
        <w:autoSpaceDN w:val="0"/>
        <w:adjustRightInd w:val="0"/>
        <w:ind w:firstLine="567"/>
        <w:jc w:val="both"/>
        <w:rPr>
          <w:rFonts w:eastAsiaTheme="minorHAnsi"/>
          <w:b/>
          <w:sz w:val="28"/>
          <w:szCs w:val="28"/>
          <w:lang w:eastAsia="en-US"/>
        </w:rPr>
      </w:pPr>
      <w:r w:rsidRPr="00C96CAC">
        <w:rPr>
          <w:rFonts w:eastAsiaTheme="minorHAnsi"/>
          <w:b/>
          <w:sz w:val="28"/>
          <w:szCs w:val="28"/>
          <w:lang w:eastAsia="en-US"/>
        </w:rPr>
        <w:t>План:</w:t>
      </w:r>
    </w:p>
    <w:p w:rsidR="00E06264" w:rsidRPr="00E06264" w:rsidRDefault="00E06264" w:rsidP="00E06264">
      <w:pPr>
        <w:pStyle w:val="a3"/>
        <w:numPr>
          <w:ilvl w:val="0"/>
          <w:numId w:val="1"/>
        </w:numPr>
        <w:autoSpaceDE w:val="0"/>
        <w:autoSpaceDN w:val="0"/>
        <w:adjustRightInd w:val="0"/>
        <w:jc w:val="both"/>
        <w:rPr>
          <w:rFonts w:eastAsiaTheme="minorHAnsi"/>
          <w:sz w:val="28"/>
          <w:szCs w:val="28"/>
          <w:lang w:eastAsia="en-US"/>
        </w:rPr>
      </w:pPr>
      <w:r w:rsidRPr="00E06264">
        <w:rPr>
          <w:rFonts w:eastAsiaTheme="minorHAnsi"/>
          <w:sz w:val="28"/>
          <w:szCs w:val="28"/>
          <w:lang w:eastAsia="en-US"/>
        </w:rPr>
        <w:t>Анализ участников договора, то есть, кто является стороной по договору.  Анализ предмета договора. Анализ вида деятельности. Анализ даты совершения операций, исполнение которых предусмотрено договором.</w:t>
      </w:r>
    </w:p>
    <w:p w:rsidR="00E06264" w:rsidRDefault="00E06264" w:rsidP="00E06264">
      <w:pPr>
        <w:pStyle w:val="a3"/>
        <w:numPr>
          <w:ilvl w:val="0"/>
          <w:numId w:val="1"/>
        </w:numPr>
        <w:autoSpaceDE w:val="0"/>
        <w:autoSpaceDN w:val="0"/>
        <w:adjustRightInd w:val="0"/>
        <w:jc w:val="both"/>
        <w:rPr>
          <w:rFonts w:eastAsiaTheme="minorHAnsi"/>
          <w:sz w:val="28"/>
          <w:szCs w:val="28"/>
          <w:lang w:eastAsia="en-US"/>
        </w:rPr>
      </w:pPr>
      <w:r w:rsidRPr="00E06264">
        <w:rPr>
          <w:rFonts w:eastAsiaTheme="minorHAnsi"/>
          <w:sz w:val="28"/>
          <w:szCs w:val="28"/>
          <w:lang w:eastAsia="en-US"/>
        </w:rPr>
        <w:t xml:space="preserve">Анализ порядка определения и формирования цены договора.                 </w:t>
      </w:r>
    </w:p>
    <w:p w:rsidR="00E06264" w:rsidRPr="00E06264" w:rsidRDefault="00E06264" w:rsidP="00E06264">
      <w:pPr>
        <w:pStyle w:val="a3"/>
        <w:numPr>
          <w:ilvl w:val="0"/>
          <w:numId w:val="1"/>
        </w:numPr>
        <w:autoSpaceDE w:val="0"/>
        <w:autoSpaceDN w:val="0"/>
        <w:adjustRightInd w:val="0"/>
        <w:jc w:val="both"/>
        <w:rPr>
          <w:rFonts w:eastAsiaTheme="minorHAnsi"/>
          <w:sz w:val="28"/>
          <w:szCs w:val="28"/>
          <w:lang w:eastAsia="en-US"/>
        </w:rPr>
      </w:pPr>
      <w:r w:rsidRPr="00E06264">
        <w:rPr>
          <w:rFonts w:eastAsiaTheme="minorHAnsi"/>
          <w:sz w:val="28"/>
          <w:szCs w:val="28"/>
          <w:lang w:eastAsia="en-US"/>
        </w:rPr>
        <w:t>Меры ответ</w:t>
      </w:r>
      <w:bookmarkStart w:id="0" w:name="_GoBack"/>
      <w:bookmarkEnd w:id="0"/>
      <w:r w:rsidRPr="00E06264">
        <w:rPr>
          <w:rFonts w:eastAsiaTheme="minorHAnsi"/>
          <w:sz w:val="28"/>
          <w:szCs w:val="28"/>
          <w:lang w:eastAsia="en-US"/>
        </w:rPr>
        <w:t>ственности сторон по договору. Специальные положения и действия, которые стороны обязаны исполнить.</w:t>
      </w:r>
    </w:p>
    <w:p w:rsidR="003C698B" w:rsidRDefault="003C698B" w:rsidP="00E06264">
      <w:pPr>
        <w:jc w:val="both"/>
      </w:pPr>
    </w:p>
    <w:p w:rsidR="00E06264" w:rsidRPr="00E06264" w:rsidRDefault="00E06264" w:rsidP="00E06264">
      <w:pPr>
        <w:pStyle w:val="a3"/>
        <w:numPr>
          <w:ilvl w:val="0"/>
          <w:numId w:val="2"/>
        </w:numPr>
        <w:ind w:left="0" w:firstLine="851"/>
        <w:jc w:val="both"/>
        <w:rPr>
          <w:b/>
        </w:rPr>
      </w:pPr>
      <w:r w:rsidRPr="00E06264">
        <w:rPr>
          <w:rFonts w:eastAsiaTheme="minorHAnsi"/>
          <w:b/>
          <w:sz w:val="28"/>
          <w:szCs w:val="28"/>
          <w:lang w:eastAsia="en-US"/>
        </w:rPr>
        <w:t>Анализ участников договора, то есть, кто является стороной по договору.  Анализ предмета договора. Анализ вида деятельности. Анализ даты совершения операций, исполнение которых предусмотрено договором.</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Реализация коммерческих планов любого хозяйствующего субъекта, будь то предприятие или индивидуальный предприниматель, невозможна без совершения сделок и заключения договоров.</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Значение договора в финансово-хозяйственной деятельности недооценивать нельзя. Юридически грамотно составленный договор - это гарантия успешного достижения преследуемых хозяйствующим субъектом целей и задач, в том числе и оптимизация налогов, а также эффективной защиты его прав и законных интересов.</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Как правило, объект налогообложения возникает из сделок налогоплательщика, совершаемых на основании договора. Оптимизация договора является одним из основных инструментов оптимизации налогообложения. На начальном этапе налоговой оптимизации необходимо учесть все аспекты, непосредственно влияющие на режим налогообложения операции. Поэтому, при заключении, исполнении, разработке договора имеет смысл провести налогово-правовой анализ договора.</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Перед рассмотрением методики экономико-правового анализа (экспертизы) договора, на основе элементов:</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1) анализ участников договора, то есть, кто является стороной по договору;</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2) анализ предмета договора;</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3) анализ вида деятельности;</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4) анализ даты совершения операций, исполнение которых предусмотрено договором;</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5) анализ порядка определения и формирования цены договора;</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6) меры ответственности сторон по договору;</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7) специальные положения и действия, которые стороны обязаны исполнить.</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 xml:space="preserve">Наибольший интерес, по моему мнению, </w:t>
      </w:r>
      <w:proofErr w:type="gramStart"/>
      <w:r w:rsidRPr="00E06264">
        <w:rPr>
          <w:color w:val="000000"/>
          <w:shd w:val="clear" w:color="auto" w:fill="FFFFFF"/>
        </w:rPr>
        <w:t>вызывает</w:t>
      </w:r>
      <w:proofErr w:type="gramEnd"/>
      <w:r w:rsidRPr="00E06264">
        <w:rPr>
          <w:color w:val="000000"/>
          <w:shd w:val="clear" w:color="auto" w:fill="FFFFFF"/>
        </w:rPr>
        <w:t xml:space="preserve"> прежде всего анализ участников договора. Анализ данного элемента является начальным. Так, определение статуса контрагента по договору влияет на правильную организацию налогового и бухгалтерского учета. Из текста договора должно ясно следовать, кто является стороной в договоре (юридическое лицо, обособленное подразделение юридического лица, предприниматель, гражданин, иностранное юридическое лицо и т.д.). Наличие данных условий и четкое установление правового статуса участника договора позволяет определить два немаловажных налоговых момента:</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1) является ли контрагент плательщиком налога на добавленную стоимость;</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 xml:space="preserve">2) появляется ли у предприятия обязанность по удержанию налога у источника </w:t>
      </w:r>
      <w:r w:rsidRPr="00E06264">
        <w:rPr>
          <w:color w:val="000000"/>
          <w:shd w:val="clear" w:color="auto" w:fill="FFFFFF"/>
        </w:rPr>
        <w:lastRenderedPageBreak/>
        <w:t>выплаты.</w:t>
      </w:r>
    </w:p>
    <w:p w:rsidR="00E06264" w:rsidRPr="00E06264" w:rsidRDefault="00E06264" w:rsidP="00E06264">
      <w:pPr>
        <w:widowControl w:val="0"/>
        <w:shd w:val="clear" w:color="auto" w:fill="FFFFFF"/>
        <w:ind w:firstLine="709"/>
        <w:jc w:val="both"/>
        <w:outlineLvl w:val="2"/>
        <w:rPr>
          <w:b/>
          <w:bCs/>
          <w:color w:val="000000"/>
        </w:rPr>
      </w:pPr>
      <w:bookmarkStart w:id="1" w:name="289"/>
      <w:bookmarkEnd w:id="1"/>
      <w:r w:rsidRPr="00E06264">
        <w:rPr>
          <w:b/>
          <w:bCs/>
          <w:color w:val="000000"/>
        </w:rPr>
        <w:t>Является ли контрагент плательщиком НДС?</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При определении статуса контрагента для целей налогообложения необходимо учитывать, что с 1 января 20</w:t>
      </w:r>
      <w:r>
        <w:rPr>
          <w:color w:val="000000"/>
          <w:shd w:val="clear" w:color="auto" w:fill="FFFFFF"/>
        </w:rPr>
        <w:t>18</w:t>
      </w:r>
      <w:r w:rsidRPr="00E06264">
        <w:rPr>
          <w:color w:val="000000"/>
          <w:shd w:val="clear" w:color="auto" w:fill="FFFFFF"/>
        </w:rPr>
        <w:t xml:space="preserve"> года (момента вступления в силу ч.2 Налогового кодекса Р</w:t>
      </w:r>
      <w:r>
        <w:rPr>
          <w:color w:val="000000"/>
          <w:shd w:val="clear" w:color="auto" w:fill="FFFFFF"/>
        </w:rPr>
        <w:t>К</w:t>
      </w:r>
      <w:r w:rsidRPr="00E06264">
        <w:rPr>
          <w:color w:val="000000"/>
          <w:shd w:val="clear" w:color="auto" w:fill="FFFFFF"/>
        </w:rPr>
        <w:t>), плательщиками НДС являются:</w:t>
      </w:r>
    </w:p>
    <w:p w:rsidR="00E06264" w:rsidRPr="00E06264" w:rsidRDefault="00E06264" w:rsidP="00E06264">
      <w:pPr>
        <w:widowControl w:val="0"/>
        <w:ind w:firstLine="709"/>
        <w:jc w:val="both"/>
        <w:rPr>
          <w:color w:val="000000"/>
          <w:shd w:val="clear" w:color="auto" w:fill="FFFFFF"/>
        </w:rPr>
      </w:pPr>
      <w:r>
        <w:rPr>
          <w:color w:val="000000"/>
          <w:shd w:val="clear" w:color="auto" w:fill="FFFFFF"/>
        </w:rPr>
        <w:t>казахстанские</w:t>
      </w:r>
      <w:r w:rsidRPr="00E06264">
        <w:rPr>
          <w:color w:val="000000"/>
          <w:shd w:val="clear" w:color="auto" w:fill="FFFFFF"/>
        </w:rPr>
        <w:t xml:space="preserve"> и иностранные юридические лица; международные организации; филиалы и представительства иностранных юридических лиц и международных организаций; индивидуальные предприниматели; частные нотариусы; охранники; детективы.</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Не являются плательщиками НДС: физические лица, не являющиеся предпринимателями; организации, перешедшие на уплату единого налога на вмененный доход; предприниматели, перешедшие на уплату единого налога на вмененный доход; организации, перешедшие на упрощенную систему налогообложения, учета и отчетности.</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 xml:space="preserve">Освобождены от уплаты НДС: организации и индивидуальные предприниматели, у которых налоговая база, исчисленная в предусмотренном для этого порядке, в течение предшествующих трех последовательных налоговых периодов без учета НДС не превысила 1 миллиона </w:t>
      </w:r>
      <w:r>
        <w:rPr>
          <w:color w:val="000000"/>
          <w:shd w:val="clear" w:color="auto" w:fill="FFFFFF"/>
        </w:rPr>
        <w:t>тенге</w:t>
      </w:r>
      <w:r w:rsidRPr="00E06264">
        <w:rPr>
          <w:color w:val="000000"/>
          <w:shd w:val="clear" w:color="auto" w:fill="FFFFFF"/>
        </w:rPr>
        <w:t>. В последнем случае, необходимо иметь в виду, что предоставление освобождения от уплаты НДС является правом налогоплательщика воспользоваться данным освобождением, а не его обязанностью. Поэтому в случае если контрагент по договору получает такое освобождение, то во избежание неблагоприятных налоговых последствий от него необходимо затребовать копию данного освобождения. Кроме того, следует учитывать, что первоначальная цена в договоре может быть сформирована с учетом налога на добавленную стоимость. Освобождение от уплаты НДС может привести к ситуации, когда предприятие-покупатель не сможет относить НДС к зачету и понесет финансовые потери. В качестве иллюстрации подобной ситуации приведем условный числовой пример:</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1. Первоначальная цена договора -120 у.е., в том числе НДС - 20 у.е.</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2. К зачету НДС - 20 у.е.</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3. В состав расходов - 100 у.е.</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уменьшение прибыли -100 х 24:100= 24 у.е.</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4. Итого: 20 + 24 = 44 у.е.</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5. С момента получения освобождения от НДС и без корректировки цены, так как НДС не будет предъявляться, в состав расходов будет относиться 120 у.е.</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6. Уменьшение прибыли составит 120 х 24:100 = 28.8 у.е.</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7. Финансовые потери составят 44 - 28.8 = 15.2 у.е.</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Следовательно, если контрагент получил освобождение от НДС необходимо произвести корректировку цены договора.</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При определении статуса контрагента, также не стоит забывать и общественные организации инвалидов, которые в соответствии с подп.2 п.3 ст. 149 Налогового кодекса РФ (при соблюдении определенных условий, предусмотренных данным подпунктом) не являются плательщиками НДС. Данный момент необходимо выяснить и учитывать при заключении сделки.</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В хозяйственной практике часто встречаются ситуации, когда некорректное соблюдение данного условия в дальнейшем может иметь негативные последствия. В качестве примера рассмотрим некоторые из них:</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 xml:space="preserve">Ситуация 1: не являясь плательщиком НДС, контрагент предъявляет налог на добавленную стоимость. Сумма НДС ставится к зачету. В подобном случае, если налоговыми органами будет установлено, что контрагент не является плательщиком НДС, будет обязательно сделан вывод о необоснованности зачета НДС. Перспективы рассмотрения подобных ситуаций в суде туманны, поскольку решение дела будет зависеть от множества факторов. Во всяком </w:t>
      </w:r>
      <w:proofErr w:type="gramStart"/>
      <w:r w:rsidRPr="00E06264">
        <w:rPr>
          <w:color w:val="000000"/>
          <w:shd w:val="clear" w:color="auto" w:fill="FFFFFF"/>
        </w:rPr>
        <w:t>случае</w:t>
      </w:r>
      <w:proofErr w:type="gramEnd"/>
      <w:r w:rsidRPr="00E06264">
        <w:rPr>
          <w:color w:val="000000"/>
          <w:shd w:val="clear" w:color="auto" w:fill="FFFFFF"/>
        </w:rPr>
        <w:t xml:space="preserve"> арбитражная практика по этому вопросу противоречива.</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lastRenderedPageBreak/>
        <w:t>Ситуация 2: сумма налога на добавленную стоимость в договоре не указана. Часто подобные случаи имеют место при работе с комиссионером. Например, вознаграждение устанавливается процентов от суммы сделки. При такой ситуации контрагент может предъявить сумму НДС сверх цены договора. Во избежание этого следует указать, что сумма договора сформирована с учетом НДС.</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 xml:space="preserve">Ситуация 3: цена договора указана с учетом налога на добавленную стоимость. Но затем контрагент предъявляет счета без выделения НДС. Это возможно, если он получил освобождение от НДС (в течение предшествующих трех тельных налоговых периодов база налогообложения не превысила 1 миллиона </w:t>
      </w:r>
      <w:r>
        <w:rPr>
          <w:color w:val="000000"/>
          <w:shd w:val="clear" w:color="auto" w:fill="FFFFFF"/>
        </w:rPr>
        <w:t>тенге</w:t>
      </w:r>
      <w:r w:rsidRPr="00E06264">
        <w:rPr>
          <w:color w:val="000000"/>
          <w:shd w:val="clear" w:color="auto" w:fill="FFFFFF"/>
        </w:rPr>
        <w:t>). В этом случае следует откорректировать условия договора, затребовать копию налогового освобождения.</w:t>
      </w:r>
    </w:p>
    <w:p w:rsidR="00E06264" w:rsidRPr="00E06264" w:rsidRDefault="00E06264" w:rsidP="00E06264">
      <w:pPr>
        <w:widowControl w:val="0"/>
        <w:shd w:val="clear" w:color="auto" w:fill="FFFFFF"/>
        <w:ind w:firstLine="709"/>
        <w:jc w:val="both"/>
        <w:outlineLvl w:val="2"/>
        <w:rPr>
          <w:b/>
          <w:bCs/>
          <w:color w:val="000000"/>
        </w:rPr>
      </w:pPr>
      <w:bookmarkStart w:id="2" w:name="718"/>
      <w:bookmarkEnd w:id="2"/>
      <w:r w:rsidRPr="00E06264">
        <w:rPr>
          <w:b/>
          <w:bCs/>
          <w:color w:val="000000"/>
        </w:rPr>
        <w:t>Имеется ли обязанность удержать налог с контрагента?</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НДС при выплате дохода иностранным юридическим лицам.</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Возможность возникновения обязанности по удержанию НДС при заключении договора с иностранным юридическим лицом также обуславливает появление ряда моментов, на которые необходимо обратить внимание. Следует установить факт постановки (не постановки) на учет в налоговом органом на территории Р</w:t>
      </w:r>
      <w:r>
        <w:rPr>
          <w:color w:val="000000"/>
          <w:shd w:val="clear" w:color="auto" w:fill="FFFFFF"/>
        </w:rPr>
        <w:t>К</w:t>
      </w:r>
      <w:r w:rsidRPr="00E06264">
        <w:rPr>
          <w:color w:val="000000"/>
          <w:shd w:val="clear" w:color="auto" w:fill="FFFFFF"/>
        </w:rPr>
        <w:t xml:space="preserve"> иностранного юридического лица так как, если иностранное лицо зарегистрировано в налоговых органах, то обязанность по удержанию НДС у российского предприятия отсутствует. Напротив, в случае, если иностранный контрагент не зарегистрирован на территории в Р</w:t>
      </w:r>
      <w:r>
        <w:rPr>
          <w:color w:val="000000"/>
          <w:shd w:val="clear" w:color="auto" w:fill="FFFFFF"/>
        </w:rPr>
        <w:t>К</w:t>
      </w:r>
      <w:r w:rsidRPr="00E06264">
        <w:rPr>
          <w:color w:val="000000"/>
          <w:shd w:val="clear" w:color="auto" w:fill="FFFFFF"/>
        </w:rPr>
        <w:t xml:space="preserve"> в качестве налогоплательщика, то у российского предприятия возникает обязанность по удержанию НДС с выплаченных по договору сумм. Следовательно, для того чтобы исключить возможные конфликты с налоговыми органами, российскому предприятию рекомендуется запросить у потенциального партнера документ о постановки (регистрации) на учет в налоговом органе в качестве плательщика НДС. Исходя из указанных особенностей налогово-правового статуса и указанных выше особенностей возможного партнера, можно провести экономический анализ планируемой сделки.</w:t>
      </w:r>
    </w:p>
    <w:p w:rsidR="00E06264" w:rsidRPr="00E06264" w:rsidRDefault="00E06264" w:rsidP="00E06264">
      <w:pPr>
        <w:widowControl w:val="0"/>
        <w:shd w:val="clear" w:color="auto" w:fill="FFFFFF"/>
        <w:ind w:firstLine="709"/>
        <w:jc w:val="both"/>
        <w:outlineLvl w:val="1"/>
        <w:rPr>
          <w:b/>
          <w:bCs/>
          <w:color w:val="000000"/>
        </w:rPr>
      </w:pPr>
      <w:bookmarkStart w:id="3" w:name="420"/>
      <w:bookmarkEnd w:id="3"/>
      <w:r w:rsidRPr="00E06264">
        <w:rPr>
          <w:b/>
          <w:bCs/>
          <w:color w:val="000000"/>
        </w:rPr>
        <w:t>Специальные методы налоговой оптимизации</w:t>
      </w:r>
    </w:p>
    <w:p w:rsidR="00E06264" w:rsidRPr="00E06264" w:rsidRDefault="00E06264" w:rsidP="00E06264">
      <w:pPr>
        <w:widowControl w:val="0"/>
        <w:shd w:val="clear" w:color="auto" w:fill="FFFFFF"/>
        <w:ind w:firstLine="709"/>
        <w:jc w:val="both"/>
        <w:outlineLvl w:val="2"/>
        <w:rPr>
          <w:b/>
          <w:bCs/>
          <w:color w:val="000000"/>
        </w:rPr>
      </w:pPr>
      <w:bookmarkStart w:id="4" w:name="939"/>
      <w:bookmarkEnd w:id="4"/>
      <w:r w:rsidRPr="00E06264">
        <w:rPr>
          <w:b/>
          <w:bCs/>
          <w:color w:val="000000"/>
        </w:rPr>
        <w:t>Метод замены отношений</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 xml:space="preserve">Метод замены отношений: операция, предусматривающая обременительное налогообложение, </w:t>
      </w:r>
      <w:proofErr w:type="gramStart"/>
      <w:r w:rsidRPr="00E06264">
        <w:rPr>
          <w:color w:val="000000"/>
          <w:shd w:val="clear" w:color="auto" w:fill="FFFFFF"/>
        </w:rPr>
        <w:t>заменяется на операцию</w:t>
      </w:r>
      <w:proofErr w:type="gramEnd"/>
      <w:r w:rsidRPr="00E06264">
        <w:rPr>
          <w:color w:val="000000"/>
          <w:shd w:val="clear" w:color="auto" w:fill="FFFFFF"/>
        </w:rPr>
        <w:t xml:space="preserve">, позволяющую достичь ту же или максимально близкую цель, и при этом применить более льготный порядок налогообложения. Любой гражданско-правовой договор содержит существенные условия, которые позволяют отграничить данный вид договора </w:t>
      </w:r>
      <w:proofErr w:type="gramStart"/>
      <w:r w:rsidRPr="00E06264">
        <w:rPr>
          <w:color w:val="000000"/>
          <w:shd w:val="clear" w:color="auto" w:fill="FFFFFF"/>
        </w:rPr>
        <w:t>от</w:t>
      </w:r>
      <w:proofErr w:type="gramEnd"/>
      <w:r w:rsidRPr="00E06264">
        <w:rPr>
          <w:color w:val="000000"/>
          <w:shd w:val="clear" w:color="auto" w:fill="FFFFFF"/>
        </w:rPr>
        <w:t xml:space="preserve"> другого. Кроме того, для каждого договора характерным является его особый порядок исполнения. В связи с этим необходимо особо отметить, что заменяться должны именно правоотношения (весь комплекс прав и обязанностей) и все существенные условия договора, а не только формальная сторона сделки (например, название договора).</w:t>
      </w:r>
    </w:p>
    <w:p w:rsidR="00E06264" w:rsidRPr="00E06264" w:rsidRDefault="00E06264" w:rsidP="00E06264">
      <w:pPr>
        <w:widowControl w:val="0"/>
        <w:shd w:val="clear" w:color="auto" w:fill="FFFFFF"/>
        <w:ind w:firstLine="709"/>
        <w:jc w:val="both"/>
        <w:outlineLvl w:val="2"/>
        <w:rPr>
          <w:b/>
          <w:bCs/>
          <w:color w:val="000000"/>
        </w:rPr>
      </w:pPr>
      <w:bookmarkStart w:id="5" w:name="958"/>
      <w:bookmarkEnd w:id="5"/>
      <w:r w:rsidRPr="00E06264">
        <w:rPr>
          <w:b/>
          <w:bCs/>
          <w:color w:val="000000"/>
        </w:rPr>
        <w:t>Метод разделения отношений</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Метод разделения отношений базируется на методе замены. Только в данном случае заменяется не вся хозяйственная операция, а только ее часть, либо хозяйственная операция разделяется на несколько.</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t>Метод разделения применяется, как правило, в случаях, когда полная замена не позволяет достичь результата, наиболее близкого к цели первоначальной операции.</w:t>
      </w:r>
    </w:p>
    <w:p w:rsidR="00E06264" w:rsidRPr="00E06264" w:rsidRDefault="00E06264" w:rsidP="00E06264">
      <w:pPr>
        <w:widowControl w:val="0"/>
        <w:shd w:val="clear" w:color="auto" w:fill="FFFFFF"/>
        <w:ind w:firstLine="709"/>
        <w:jc w:val="both"/>
        <w:outlineLvl w:val="2"/>
        <w:rPr>
          <w:b/>
          <w:bCs/>
          <w:color w:val="000000"/>
        </w:rPr>
      </w:pPr>
      <w:bookmarkStart w:id="6" w:name="666"/>
      <w:bookmarkEnd w:id="6"/>
      <w:r w:rsidRPr="00E06264">
        <w:rPr>
          <w:b/>
          <w:bCs/>
          <w:color w:val="000000"/>
        </w:rPr>
        <w:t>Перевод объектов налогообложения путем создания оффшорного предприятия-дилера</w:t>
      </w:r>
    </w:p>
    <w:p w:rsidR="00E06264" w:rsidRPr="00E06264" w:rsidRDefault="00E06264" w:rsidP="00E06264">
      <w:pPr>
        <w:widowControl w:val="0"/>
        <w:ind w:firstLine="709"/>
        <w:jc w:val="both"/>
        <w:rPr>
          <w:color w:val="000000"/>
          <w:shd w:val="clear" w:color="auto" w:fill="FFFFFF"/>
        </w:rPr>
      </w:pPr>
      <w:bookmarkStart w:id="7" w:name="411"/>
      <w:r w:rsidRPr="00E06264">
        <w:rPr>
          <w:color w:val="000000"/>
          <w:shd w:val="clear" w:color="auto" w:fill="FFFFFF"/>
        </w:rPr>
        <w:t>Использование исключительного дилера, приобретающего продукцию предприятия по ценам, близким к себестоимости, и реализующих ее транзитом по рыночным ценам, оставляя дилеру практически всю прибыль, широко используется для "выкачивания" средств из предприятия. Однако данную схему можно использовать и во благо предприятия - учредив дилера в оффшорной зоне. Помимо оптимизации налога на прибыль, в данной схеме в части наценки дилера снижаются НДС, местные налоги, объектом налогообложения которых является объем реализации.</w:t>
      </w:r>
    </w:p>
    <w:p w:rsidR="00E06264" w:rsidRPr="00E06264" w:rsidRDefault="00E06264" w:rsidP="00E06264">
      <w:pPr>
        <w:widowControl w:val="0"/>
        <w:ind w:firstLine="709"/>
        <w:jc w:val="both"/>
        <w:rPr>
          <w:color w:val="000000"/>
          <w:shd w:val="clear" w:color="auto" w:fill="FFFFFF"/>
        </w:rPr>
      </w:pPr>
      <w:r w:rsidRPr="00E06264">
        <w:rPr>
          <w:color w:val="000000"/>
          <w:shd w:val="clear" w:color="auto" w:fill="FFFFFF"/>
        </w:rPr>
        <w:lastRenderedPageBreak/>
        <w:t>Достаточно сложным вопросом применения всех оффшорных схем являются пути "извлечения" аккумулированных средств из оффшорной компании. Легальными и разумными способами использования данных средств является беспроцентное кредитование Предприятия, выплата дивидендов учредителям оффшорной компании, "по совместительству" являющимися учредителями Предприятия, размещение средств на банковских депозитах и т.п.</w:t>
      </w:r>
    </w:p>
    <w:bookmarkEnd w:id="7"/>
    <w:p w:rsidR="00E06264" w:rsidRDefault="00E06264" w:rsidP="00E06264">
      <w:pPr>
        <w:jc w:val="both"/>
      </w:pPr>
    </w:p>
    <w:p w:rsidR="00C96CAC" w:rsidRPr="00C96CAC" w:rsidRDefault="00C96CAC" w:rsidP="00C96CAC">
      <w:pPr>
        <w:pStyle w:val="a3"/>
        <w:numPr>
          <w:ilvl w:val="0"/>
          <w:numId w:val="2"/>
        </w:numPr>
        <w:jc w:val="both"/>
        <w:rPr>
          <w:b/>
        </w:rPr>
      </w:pPr>
      <w:r w:rsidRPr="00C96CAC">
        <w:rPr>
          <w:rFonts w:eastAsiaTheme="minorHAnsi"/>
          <w:b/>
          <w:lang w:eastAsia="en-US"/>
        </w:rPr>
        <w:t>Анализ порядка определения и формирования цены договора</w:t>
      </w:r>
    </w:p>
    <w:p w:rsidR="00C96CAC" w:rsidRDefault="00C96CAC" w:rsidP="00C96CAC">
      <w:pPr>
        <w:pStyle w:val="a4"/>
        <w:widowControl w:val="0"/>
        <w:spacing w:before="0" w:beforeAutospacing="0" w:after="0" w:afterAutospacing="0"/>
        <w:ind w:firstLine="709"/>
        <w:jc w:val="both"/>
        <w:rPr>
          <w:color w:val="000000"/>
          <w:shd w:val="clear" w:color="auto" w:fill="FFFFFF"/>
        </w:rPr>
      </w:pPr>
      <w:bookmarkStart w:id="8" w:name="776"/>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 xml:space="preserve">Необходимость регулирования цен в Казахстане возникла еще в начале 90-х годов, когда Казахстан находился на стадии перехода к рынку. Итоги хозяйствования за истекший после объявленной либерализации цен период в нашей республике, как и в других государствах СНГ, не обнадеживали. </w:t>
      </w:r>
      <w:proofErr w:type="spellStart"/>
      <w:r w:rsidRPr="00C96CAC">
        <w:rPr>
          <w:color w:val="000000"/>
          <w:shd w:val="clear" w:color="auto" w:fill="FFFFFF"/>
        </w:rPr>
        <w:t>Монопольность</w:t>
      </w:r>
      <w:proofErr w:type="spellEnd"/>
      <w:r w:rsidRPr="00C96CAC">
        <w:rPr>
          <w:color w:val="000000"/>
          <w:shd w:val="clear" w:color="auto" w:fill="FFFFFF"/>
        </w:rPr>
        <w:t xml:space="preserve"> экономики и отсутствие на рынке таких </w:t>
      </w:r>
      <w:proofErr w:type="spellStart"/>
      <w:r w:rsidRPr="00C96CAC">
        <w:rPr>
          <w:color w:val="000000"/>
          <w:shd w:val="clear" w:color="auto" w:fill="FFFFFF"/>
        </w:rPr>
        <w:t>саморегуляторов</w:t>
      </w:r>
      <w:proofErr w:type="spellEnd"/>
      <w:r w:rsidRPr="00C96CAC">
        <w:rPr>
          <w:color w:val="000000"/>
          <w:shd w:val="clear" w:color="auto" w:fill="FFFFFF"/>
        </w:rPr>
        <w:t xml:space="preserve"> цен, как свободно конкурирующие производители и поставщики товаров, государственного регулирования, привели к резкому росту цен во всех отраслях и сферах деятельности. Так, оптовые цены промышленности в декабре 1992 года по сравнению с декабрем 1991 годом увеличились в 39 раз.</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Рост оптовых цен не мог не сказаться на динамике розничных цен на товары и платные услуги населению. В 1992 году они выросли соответственно в 15 и 18 раз. Особенно больно они ударили по кошельку покупателя, поднявшись за первый год реформы на продукты первой необходимости: на молоко - в 40 раз; масло сливочное - в 32; сахар - в 70; масло растительное - в 50; на мясо - в 20; на хлеб - в 15 раз. Услуги пассажирского транспорта подорожали за это время в 23 раза, дошкольных учреждений - в 14, бытовых - в 15 раз, здравоохранения - в 28, курортные и оздоровительные - в 14, коммунальные, связи - в 19 раз.</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 xml:space="preserve">Цены не оставили своей прыти и в 1992 году. Покупатель </w:t>
      </w:r>
      <w:proofErr w:type="gramStart"/>
      <w:r w:rsidRPr="00C96CAC">
        <w:rPr>
          <w:color w:val="000000"/>
          <w:shd w:val="clear" w:color="auto" w:fill="FFFFFF"/>
        </w:rPr>
        <w:t>стал</w:t>
      </w:r>
      <w:proofErr w:type="gramEnd"/>
      <w:r w:rsidRPr="00C96CAC">
        <w:rPr>
          <w:color w:val="000000"/>
          <w:shd w:val="clear" w:color="auto" w:fill="FFFFFF"/>
        </w:rPr>
        <w:t xml:space="preserve"> надеется на государство. И оно стало регулировать уровень цен, прежде всего, на продукцию энергетических отраслей, являющихся исходными для уровня цен в перерабатывающих отраслях, товаров народного потребления и платных услуг населению, выкраивая на это миллиардные дотации из бюджета, где и без того не сходились концы с концами. Но случилось так, что возросшие государственные расходы, появившиеся вследствие экспортного развала сложившегося десятилетиями экономического организма, приходилось покрывать в ущерб другим </w:t>
      </w:r>
      <w:proofErr w:type="gramStart"/>
      <w:r w:rsidRPr="00C96CAC">
        <w:rPr>
          <w:color w:val="000000"/>
          <w:shd w:val="clear" w:color="auto" w:fill="FFFFFF"/>
        </w:rPr>
        <w:t>привычным статьям</w:t>
      </w:r>
      <w:proofErr w:type="gramEnd"/>
      <w:r w:rsidRPr="00C96CAC">
        <w:rPr>
          <w:color w:val="000000"/>
          <w:shd w:val="clear" w:color="auto" w:fill="FFFFFF"/>
        </w:rPr>
        <w:t xml:space="preserve"> расходов.</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 xml:space="preserve">Эти причины породили свои трудности и в деле регулирования цен в Казахстане, сопряженного с некоторыми особенностями структуры экономики и кооперирования народного </w:t>
      </w:r>
      <w:proofErr w:type="gramStart"/>
      <w:r w:rsidRPr="00C96CAC">
        <w:rPr>
          <w:color w:val="000000"/>
          <w:shd w:val="clear" w:color="auto" w:fill="FFFFFF"/>
        </w:rPr>
        <w:t>хозяйства</w:t>
      </w:r>
      <w:proofErr w:type="gramEnd"/>
      <w:r w:rsidRPr="00C96CAC">
        <w:rPr>
          <w:color w:val="000000"/>
          <w:shd w:val="clear" w:color="auto" w:fill="FFFFFF"/>
        </w:rPr>
        <w:t xml:space="preserve"> традиционно в пределах бывшего СССР. В республике не получила должного развития обрабатывающая промышленность, выпускающая конечную продукцию, от реализации которой как раз и получается реальная прибыль. Поэтому Казахстан завозит с уже установленной поставщиком отпускной ценой. К ней прибавляются таможенные тарифы, посреднические, транспортные и прочие расходы, определяющие издержки обращения и окончательную цену товара.</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Наша экономика скооперирована в основном с Россией. Она поставляла нам нефть, нефтепродукты, газ природный и сжиженный, электроэнергию. Такое кооперирование повлияло на формирование внутренних цен в республике за тепло- и электроэнергию, коммунальные услуги.</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Другой из причин роста цен являлось обвальное падение объемов производства и услуг на всех предприятиях и в организациях, и увеличение в связи с этим доли накладных расходов себестоимости единицы работ, продукции. Напрашивается вывод, что право самостоятельно устанавливать цены позволяет предприятиям получать за счет этого дополнительную прибыль при сокращении объемов производства.</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 xml:space="preserve">В условиях экономических преобразований без регулирующей роли государства в процессах управления народным хозяйством не обойтись. Тогда, в качестве одной из </w:t>
      </w:r>
      <w:r w:rsidRPr="00C96CAC">
        <w:rPr>
          <w:color w:val="000000"/>
          <w:shd w:val="clear" w:color="auto" w:fill="FFFFFF"/>
        </w:rPr>
        <w:lastRenderedPageBreak/>
        <w:t>антиинфляционных мер Кабинет Министров РК принял постановление (от 29.09.92 г. № 814) «О государственном регулировании цен на продукцию предприятий-монополистов, регулируемую по свободным рыночным ценам».</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Нельзя забывать и о том, что на уровень потребительских цен большое влияние оказывают услуги торговых организаций и других посредников в сфере обращения товаров, которые материализуются в торговых и снабженческо-сбытовых надбавках.</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Постановлением (от 2.09.92 г. № 735) предоставило государственным торговым и снабженческо-сбытовым организациям право самостоятельно определять размеры надбавок с ограничением рентабельности: оптовой торговли - 3, розничной - 5% к товарообороту; снабженческо-сбытовых организаций - 40% к издержкам обращения.</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Но отдельные торговые предприятия злоупотребляли расширением прав в этом деле. Распространилась практика произвольной дифференциации размера надбавок по группам товаров. На дефицитные товары первой необходимости, пользующиеся спросом, стали применяться высокие торговые надбавки.</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Напрашивается вывод, что сложившаяся практика в сфере ценообразования нуждалась в корректировке. Поскольку крайности в степени либерализации цен являлись негативными, необходимо было найти оптимальное соотношение между достаточной самостоятельностью предприятий при установлении цен на реализуемую продукцию и государственным регулированием цен. Перестановка акцента на государственное регулирование цен отнюдь не означает возврата к командно-административным методам управления. Следует лишь дополнить рыночные механизмы плановыми методами управления экономикой.</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 xml:space="preserve">В условиях кризисной ситуации степень государственного регулирования цен должна быть значительной. Резкий переход к новым условиям хозяйственной деятельности при отмене практически всех ранее действовавших нормативных актов, как союзных, так и республиканских, привели к тому, что ряд возникающих в экономической практике ситуаций оказался не предусмотренным действующим законодательством. По принципу "все, что не запрещено, - разрешено", в разряд </w:t>
      </w:r>
      <w:proofErr w:type="gramStart"/>
      <w:r w:rsidRPr="00C96CAC">
        <w:rPr>
          <w:color w:val="000000"/>
          <w:shd w:val="clear" w:color="auto" w:fill="FFFFFF"/>
        </w:rPr>
        <w:t>разрешенных</w:t>
      </w:r>
      <w:proofErr w:type="gramEnd"/>
      <w:r w:rsidRPr="00C96CAC">
        <w:rPr>
          <w:color w:val="000000"/>
          <w:shd w:val="clear" w:color="auto" w:fill="FFFFFF"/>
        </w:rPr>
        <w:t xml:space="preserve"> попали и несогласованные экономические действия, не дающие видимой эффективности обществу. При рассмотрении разногласий возникают трудности из-за разночтений законов.</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Действующая система законодательных актов открывается Законом "О ценообразовании", который предусматривает, наравне со свободным ценообразованием, также и государственное вмешательство в установление цен. Практически на данный момент сфера применения государственных фиксированных цен включает хлеб, нефтепродукты, услуги связи, электроэнергию и коммунальные услуги. По этим ценам реализуется 10-15% товарной продукции республики. Закон предусматривает возможность противодействия недобросовестной конкуренции со стороны предприятий-монополистов.</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Действие постановление № 814 резко ограничивало рост оптовых (отпускных) цен на продукцию и товары, вырабатываемые государственными предприятиями-монополистами. Однако же эти товары оптом скупали лица, пользующиеся правами частного предпринимателя. Они присваивали себе разницу между регулируемой и свободно устанавливаемой ими ценой. Ни население, ни другие конечные потребители продукции ничего от такого регулирования цен не выигрывали. Ограничение прибыли монополистов лишь увеличивало прибыль дельцов "теневой экономики" за счет государственного сектора.</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В период, предшествующий либерализации цен, при относительно стабильных ценах, постепенном отпуске цен на отдельные товары (в первую очередь товары первой необходимости) можно было бы постепенно создать рыночный механизм функционирования экономики.</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 xml:space="preserve">При одновременном же отпуске цен произошло как бы ценовое стимулирование производства всех товаров, при этом без учета реального спроса на них. Поскольку </w:t>
      </w:r>
      <w:r w:rsidRPr="00C96CAC">
        <w:rPr>
          <w:color w:val="000000"/>
          <w:shd w:val="clear" w:color="auto" w:fill="FFFFFF"/>
        </w:rPr>
        <w:lastRenderedPageBreak/>
        <w:t>доходы населения выросли в гораздо меньшей степени, чем уровень цен, то произошло снижение спроса, тогда как рыночный механизм регулирования предполагает увеличение цен именно в результате повышения спроса.</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 xml:space="preserve">Сейчас сформировался </w:t>
      </w:r>
      <w:proofErr w:type="gramStart"/>
      <w:r w:rsidRPr="00C96CAC">
        <w:rPr>
          <w:color w:val="000000"/>
          <w:shd w:val="clear" w:color="auto" w:fill="FFFFFF"/>
        </w:rPr>
        <w:t>экономический механизм</w:t>
      </w:r>
      <w:proofErr w:type="gramEnd"/>
      <w:r w:rsidRPr="00C96CAC">
        <w:rPr>
          <w:color w:val="000000"/>
          <w:shd w:val="clear" w:color="auto" w:fill="FFFFFF"/>
        </w:rPr>
        <w:t>, в котором каждое предприятие вынуждено вести себя как монополист: повышать цены и сокращать производство, чтобы обеспечить необходимый уровень заработной платы и прибыли. Именно этот процесс роста цен является основной причиной инфляции.</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Преодоление отрицательных тенденций в функционировании экономики и ее стабилизация требуют проведения комплексных мер, связанных с изменениями в кредитно-денежном, налоговом регулировании. Центральным же моментом является переход к комплексному регулированию цен.</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Многими экономистами и политиками переход к комплексному государственному регулированию цен воспринимается как отход от перехода к рыночной экономике, возврат к централизованно-административной системе управления экономикой. В действительности же все обстоит наоборот. Сохранение свободных цен не создает и не может создать условий для нормального функционирования экономики и ее стабилизации.</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Как известно, в той или иной степени цены регулируются во всех странах с рыночной экономикой. Это осуществляется двумя путями: во-первых, поддержанием конкурентной среды, не приводящей к разрушительной конкуренции; во-вторых, непосредственным регулированием цен прямым или косвенным путем, когда конкуренция невозможна или грозит разрушительными тенденциями в экономике.</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В наших условиях государственное регулирование цен должно быть направлено на формирование конкурентной среды, так и на обеспечение эффективного функционирования отраслей естественных монополистов. Это взаимосвязанные процессы. При отсутствии конкурентного или регулируемого ценообразования в отраслях-</w:t>
      </w:r>
      <w:proofErr w:type="spellStart"/>
      <w:r w:rsidRPr="00C96CAC">
        <w:rPr>
          <w:color w:val="000000"/>
          <w:shd w:val="clear" w:color="auto" w:fill="FFFFFF"/>
        </w:rPr>
        <w:t>немонополистах</w:t>
      </w:r>
      <w:proofErr w:type="spellEnd"/>
      <w:r w:rsidRPr="00C96CAC">
        <w:rPr>
          <w:color w:val="000000"/>
          <w:shd w:val="clear" w:color="auto" w:fill="FFFFFF"/>
        </w:rPr>
        <w:t xml:space="preserve"> резко снижается эффективность государственного регулирования цен в отраслях-монополистах.</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Комплексное государственное регулирование цен явится одним из важнейших факторов, который должен стабилизировать экономику, подавить инфляцию и создать нормальные условия для функционирования предприятий.</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Принципиальный подход к государственному регулированию цен заключается в том, чтобы исключить или ограничить до минимума возможность каждому производителю определять цены.</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Переход к непосредственному установлению цен государством нецелесообразен. Более приемлемым является комплексное государственное регулирование цен, обеспечивающее равноправные экономические условия функционирования всех предприятий. Механизм государственного регулирования цен должен быть таким, чтобы обеспечить плавное введение рыночного механизма регулирования экономики с постоянным и постепенным наращиванием эффективности национальной экономики.</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Одновременно нужно учитывать, что без активного вмешательства государства в регулирование цен не смогут быть приостановлены разрушительные процессы в экономике и социальном развитии общества.</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 xml:space="preserve">И немного о системе органов ценообразования. Проведение в жизнь концепции о ненужности государственного регулирования цен в условиях рыночной экономики привело к резкому сокращению системы органов ценообразования и лишению их не только прав по установлению цен, но и функций </w:t>
      </w:r>
      <w:proofErr w:type="gramStart"/>
      <w:r w:rsidRPr="00C96CAC">
        <w:rPr>
          <w:color w:val="000000"/>
          <w:shd w:val="clear" w:color="auto" w:fill="FFFFFF"/>
        </w:rPr>
        <w:t>контроля за</w:t>
      </w:r>
      <w:proofErr w:type="gramEnd"/>
      <w:r w:rsidRPr="00C96CAC">
        <w:rPr>
          <w:color w:val="000000"/>
          <w:shd w:val="clear" w:color="auto" w:fill="FFFFFF"/>
        </w:rPr>
        <w:t xml:space="preserve"> ценами. До реформы в систему органов ценообразования республики, кроме возглавлявшего ее государственного комитета цен, входили местные органы ценообразования и </w:t>
      </w:r>
      <w:proofErr w:type="gramStart"/>
      <w:r w:rsidRPr="00C96CAC">
        <w:rPr>
          <w:color w:val="000000"/>
          <w:shd w:val="clear" w:color="auto" w:fill="FFFFFF"/>
        </w:rPr>
        <w:t>контроля за</w:t>
      </w:r>
      <w:proofErr w:type="gramEnd"/>
      <w:r w:rsidRPr="00C96CAC">
        <w:rPr>
          <w:color w:val="000000"/>
          <w:shd w:val="clear" w:color="auto" w:fill="FFFFFF"/>
        </w:rPr>
        <w:t xml:space="preserve"> ценами. В 1991 г. комитет утратил самостоятельный статус, функции </w:t>
      </w:r>
      <w:proofErr w:type="gramStart"/>
      <w:r w:rsidRPr="00C96CAC">
        <w:rPr>
          <w:color w:val="000000"/>
          <w:shd w:val="clear" w:color="auto" w:fill="FFFFFF"/>
        </w:rPr>
        <w:t>контроля</w:t>
      </w:r>
      <w:proofErr w:type="gramEnd"/>
      <w:r w:rsidRPr="00C96CAC">
        <w:rPr>
          <w:color w:val="000000"/>
          <w:shd w:val="clear" w:color="auto" w:fill="FFFFFF"/>
        </w:rPr>
        <w:t xml:space="preserve"> и соответствующий аппарат были переданы государственной налоговой инспекции. Отделы цен в местных органах государственного управления подверглись значительному сокращению, причем часть их </w:t>
      </w:r>
      <w:r w:rsidRPr="00C96CAC">
        <w:rPr>
          <w:color w:val="000000"/>
          <w:shd w:val="clear" w:color="auto" w:fill="FFFFFF"/>
        </w:rPr>
        <w:lastRenderedPageBreak/>
        <w:t xml:space="preserve">утратила самостоятельность. В настоящее время функции ценообразования рассредоточены между различными экономическими органами республики (Министерство финансов, Антимонопольный комитет и др.). Это привело к ослаблению работы по проведению единой ценовой политики, </w:t>
      </w:r>
      <w:proofErr w:type="gramStart"/>
      <w:r w:rsidRPr="00C96CAC">
        <w:rPr>
          <w:color w:val="000000"/>
          <w:shd w:val="clear" w:color="auto" w:fill="FFFFFF"/>
        </w:rPr>
        <w:t>контроля за</w:t>
      </w:r>
      <w:proofErr w:type="gramEnd"/>
      <w:r w:rsidRPr="00C96CAC">
        <w:rPr>
          <w:color w:val="000000"/>
          <w:shd w:val="clear" w:color="auto" w:fill="FFFFFF"/>
        </w:rPr>
        <w:t xml:space="preserve"> государственной дисциплиной цен и защиты интересов республиканского рынка и потребителя.</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 xml:space="preserve">Целесообразно усилить государственное регулирование цен в затянувшийся переходный период к рынку. Назрела необходимость воссоздать республиканскую систему органов ценообразования, включая права и функции </w:t>
      </w:r>
      <w:proofErr w:type="gramStart"/>
      <w:r w:rsidRPr="00C96CAC">
        <w:rPr>
          <w:color w:val="000000"/>
          <w:shd w:val="clear" w:color="auto" w:fill="FFFFFF"/>
        </w:rPr>
        <w:t>контроля за</w:t>
      </w:r>
      <w:proofErr w:type="gramEnd"/>
      <w:r w:rsidRPr="00C96CAC">
        <w:rPr>
          <w:color w:val="000000"/>
          <w:shd w:val="clear" w:color="auto" w:fill="FFFFFF"/>
        </w:rPr>
        <w:t xml:space="preserve"> ценами, имея в виду, что контроль не является изолированной от разработки цен операцией. Это единый технологический процесс ценообразования. В процессе проверок выявляются ошибки разработчиков, резервы предприятий и прочие полезные делу атрибуты.</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 xml:space="preserve">Основными задачами системы являются разработка и реализация организационных и экономических механизмов регулирования цен и тарифов, социальной защиты населения через </w:t>
      </w:r>
      <w:proofErr w:type="gramStart"/>
      <w:r w:rsidRPr="00C96CAC">
        <w:rPr>
          <w:color w:val="000000"/>
          <w:shd w:val="clear" w:color="auto" w:fill="FFFFFF"/>
        </w:rPr>
        <w:t>контроль за</w:t>
      </w:r>
      <w:proofErr w:type="gramEnd"/>
      <w:r w:rsidRPr="00C96CAC">
        <w:rPr>
          <w:color w:val="000000"/>
          <w:shd w:val="clear" w:color="auto" w:fill="FFFFFF"/>
        </w:rPr>
        <w:t xml:space="preserve"> соблюдением государственной политики ценообразования и дисциплины цен.</w:t>
      </w:r>
    </w:p>
    <w:bookmarkEnd w:id="8"/>
    <w:p w:rsidR="00C96CAC" w:rsidRDefault="00C96CAC" w:rsidP="00E06264">
      <w:pPr>
        <w:jc w:val="both"/>
      </w:pPr>
    </w:p>
    <w:p w:rsidR="00C96CAC" w:rsidRDefault="00C96CAC" w:rsidP="00E06264">
      <w:pPr>
        <w:jc w:val="both"/>
      </w:pPr>
    </w:p>
    <w:p w:rsidR="00C96CAC" w:rsidRPr="00C96CAC" w:rsidRDefault="00C96CAC" w:rsidP="00C96CAC">
      <w:pPr>
        <w:pStyle w:val="a3"/>
        <w:numPr>
          <w:ilvl w:val="0"/>
          <w:numId w:val="2"/>
        </w:numPr>
        <w:ind w:left="0" w:firstLine="360"/>
        <w:jc w:val="both"/>
        <w:rPr>
          <w:b/>
        </w:rPr>
      </w:pPr>
      <w:r w:rsidRPr="00C96CAC">
        <w:rPr>
          <w:rFonts w:eastAsiaTheme="minorHAnsi"/>
          <w:b/>
          <w:sz w:val="28"/>
          <w:szCs w:val="28"/>
          <w:lang w:eastAsia="en-US"/>
        </w:rPr>
        <w:t>Меры ответственности сторон по договору. Специальные положения и действия, которые стороны обязаны исполнить.</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bookmarkStart w:id="9" w:name="983"/>
      <w:r w:rsidRPr="00C96CAC">
        <w:rPr>
          <w:color w:val="000000"/>
          <w:shd w:val="clear" w:color="auto" w:fill="FFFFFF"/>
        </w:rPr>
        <w:t>Срок исполнения договора. По общему правилу - в день, указанный в договоре, либо в период времени, указанный в договоре. В случае</w:t>
      </w:r>
      <w:proofErr w:type="gramStart"/>
      <w:r w:rsidRPr="00C96CAC">
        <w:rPr>
          <w:color w:val="000000"/>
          <w:shd w:val="clear" w:color="auto" w:fill="FFFFFF"/>
        </w:rPr>
        <w:t>,</w:t>
      </w:r>
      <w:proofErr w:type="gramEnd"/>
      <w:r w:rsidRPr="00C96CAC">
        <w:rPr>
          <w:color w:val="000000"/>
          <w:shd w:val="clear" w:color="auto" w:fill="FFFFFF"/>
        </w:rPr>
        <w:t xml:space="preserve"> если из договора невозможно определить срок исполнения обязательств, обязанность должна быть исполнена в разумный срок после возникновения обязательства по договору.</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Обязательство, не исполненное в разумный срок, а равно обязательство, срок которого определен моментом востребования, должник обязан исполнить в семидневный срок со дня предъявления кредитором письменного требования о его исполнении, если обязанность исполнения в другой срок не вытекает из акта законодательства, условий обязательства или существа обязательства.</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Должник вправе исполнить обязательство до срока, если иное не предусмотрено законодательством или условиями обязательства либо не вытекает из его существа. Однако досрочное исполнение обязательства, связанного с осуществлением его сторонами предпринимательской деятельности, допускается только в случаях, когда возможность исполнить обязательство досрочно предусмотрена законодательством или условиями обязательства либо вытекает из существа обязательства.</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Место исполнения договора. Если место исполнения договора не определено законодательством или договором, то по общему правилу обязательство должно быть исполнено по месту нахождения той стороны, которая принимает исполнение обязательства. Исключения:</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1) по обязательству передать земельный участок, здание, сооружение или другое недвижимое имущество - в месте нахождения имущества;</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2) по обязательству передать товар или иное имущество, предусматривающему его перевозку, - в месте сдачи имущества первому перевозчику для доставки его кредитору;</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3) по другим обязательствам должника передать товар или иное имущество - в месте изготовления или хранения имущества, если это место было известно кредитору в момент возникновения обязательства;</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 xml:space="preserve">4) по денежному обязательству - в месте жительства кредитора в момент возникновения обязательства, а если кредитором является юридическое лицо, - в месте его нахождения в момент возникновения обязательства. </w:t>
      </w:r>
      <w:proofErr w:type="gramStart"/>
      <w:r w:rsidRPr="00C96CAC">
        <w:rPr>
          <w:color w:val="000000"/>
          <w:shd w:val="clear" w:color="auto" w:fill="FFFFFF"/>
        </w:rPr>
        <w:t>Если кредитор к моменту исполнения обязательства изменил место жительства или место нахождения и известил об этом должника, - в новом месте жительства или месте нахождения кредитора с отнесением на счет кредитора расходов, связанных с переменой места исполнения;</w:t>
      </w:r>
      <w:proofErr w:type="gramEnd"/>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 xml:space="preserve">5) по всем другим обязательствам - в месте жительства должника, а если </w:t>
      </w:r>
      <w:r w:rsidRPr="00C96CAC">
        <w:rPr>
          <w:color w:val="000000"/>
          <w:shd w:val="clear" w:color="auto" w:fill="FFFFFF"/>
        </w:rPr>
        <w:lastRenderedPageBreak/>
        <w:t>должником является юридическое лицо, - в месте его нахождения.</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Способ исполнения договора. Сторонам при заключении договора необходимо строго и точно предусмотреть, как будут исполняться их обязательства.</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Обязательства по договору должны исполняться надлежащим образом в соответствии с условиями обязательства и требованиями законодательства, а при отсутствии таких условий и требований - в соответствии с обычно предъявляемыми требованиями.</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Односторонний отказ от исполнения обязательства и одностороннее изменение его условий не допускаются, если иное не вытекает из законодательства или договора.</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Кредитор вправе не принимать исполнения обязательства по частям, если иное не предусмотрено законодательством, условиями обязательства и не вытекает из существа обязательства.</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Если иное не предусмотрено соглашением сторон и не вытекает из договора, должник вправе при исполнении обязательства потребовать доказательств того, что исполнение принимается самим кредитором или уполномоченным им на это лицом, и несет риск последствий невыполнения такого требования.</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Исполнение обязательства может быть возложено должником на третье лицо, если из законодательства, условий обязательства или его существа не вытекает обязанность должника исполнить обязательство лично. В этом случае кредитор обязан принять исполнение, предложенное за должника третьим лицом.</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Технико-юридическая стадия исполнения договора. Проверка исполненного по количеству и качеству, документальное подтверждение факта исполнения. Акт приемки продукции (товаров) по количеству и качеству является основанием для предъявления поставщику соответствующей претензии.</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Существует еще один способ оформления исполнения обязательств - зачет взаимных требований. Он возможен при соблюдении следующих условий:</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а) требования должны быть встречными;</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б) требования должны быть однородными;</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в) срок исполнения обязательств должен наступить.</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Зачет производится на основании соглашения сторон, которое оформляется либо протоколом, либо иным двусторонним документом, либо по требованию одной из сторон, которое оформляется заявлением или письмом.</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Принципы исполнения обязательств по договору (ст.378-404 ГК РК)</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Основные принципы:</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 Порядок исполнения</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 Исполнение надлежащим образом - в точном соответствии с законом и договором, соблюдении условий о предмете, обеспечение качества исполнения, соблюдение срока, места и способа исполнения</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 Реальность - исполнение в натуральном выражении в установленных в договоре единицах измерения без замены денежной компенсации</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 Экономичность - исполнение с минимальными затратами при выборе способа исполнения</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 Сотрудничество и партнерство - не нарушать прав и интересов других лиц, уважать моральные принципы общества, соблюдать формы деловой этики, взаимно содействовать выполнению обязательств</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 Срочность - исполнение в установленный срок, досрочное исполнение соглашения сторон, просрочка является основанием для расторжения договора и возмещения убытков</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proofErr w:type="gramStart"/>
      <w:r w:rsidRPr="00C96CAC">
        <w:rPr>
          <w:color w:val="000000"/>
          <w:shd w:val="clear" w:color="auto" w:fill="FFFFFF"/>
        </w:rPr>
        <w:t>- Ответственность - имеет имущественный характер, выражается в применений санкций, не принявший исполнение считается просрочившим</w:t>
      </w:r>
      <w:proofErr w:type="gramEnd"/>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 Место исполнения - устанавливается в договоре или по закону, недвижимость передается в месте ее расположения.</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lastRenderedPageBreak/>
        <w:t>Принятие покупателем недвижимости, не соответствующей условиям договора, в том числе в случае, когда это оговорено в документе о передаче недвижимости, не освобождает продавца от ответственности за ненадлежащее исполнение договора.</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Ответственность по своему назначению выполняет следующие четыре функции:</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1. охраны прав и интересов субъектов сделки</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2. пресечение правонарушений</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3. восстановления нарушенных прав</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4. воспитания</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bookmarkStart w:id="10" w:name="981"/>
      <w:bookmarkEnd w:id="9"/>
      <w:r w:rsidRPr="00C96CAC">
        <w:rPr>
          <w:color w:val="000000"/>
          <w:shd w:val="clear" w:color="auto" w:fill="FFFFFF"/>
        </w:rPr>
        <w:t>Согласно статье 401 Изменение и расторжение договора возможны по соглашению сторон, если иное не предусмотрено настоящим Кодексом, другими законодательными актами и договором. По требованию одной из сторон договор может быть изменен или расторгнут по решению суда только:</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1) при существенном нарушении договора другой стороной;</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2) в иных случаях, предусмотренных настоящим Кодексом, другими законодательными актами или договором.</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Существенным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proofErr w:type="gramStart"/>
      <w:r w:rsidRPr="00C96CAC">
        <w:rPr>
          <w:color w:val="000000"/>
          <w:shd w:val="clear" w:color="auto" w:fill="FFFFFF"/>
        </w:rPr>
        <w:t>Договор считается измененным или расторгнутым в случае одностороннего отказа от исполнения договора (отказа от договора соответственно частично или полностью (статья 404 настоящего Кодекса).</w:t>
      </w:r>
      <w:proofErr w:type="gramEnd"/>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По общему правилу, договоры должны исполняться, даже если после заключения договора приняты нормативные акты, устанавливающие иные, обязательные для сторон правила. Это правило закрепляет принцип стабильности договора. Когда стороны заключали договор, действовал один закон, устанавливающий одни обязательные правила. Договор еще не исполнен, а законодатель принял другие правила, обязательные для сторон, и в этом случае предпочтение отдается договору. Договор должен исполняться на тех условиях, на которых был заключен, несмотря на существование других правил. Здесь действует принцип незыблемости договора, договоры должны исполняться на тех условиях, на которых они заключены.</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Другое общее правило: изменение или расторжение договора допускается только по взаимному соглашению сторон. Однако исключение из этого общего правила может содержаться в самом договоре.</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Итак, договор может изменяться и расторгаться только по взаимному соглашению сторон, если в самом договоре не предусмотрено иное. Одностороннее изменение договора, по общему правилу, не допускается и одностороннее расторжение договора не допускается. Однако в двух случаях, и то только по решению суда, одна из сторон вправе потребовать изменения либо расторжения договора:</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При существенном нарушении договора другой стороной.</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При существенном изменении обстоятельств, из которых стороны исходили при заключении договора.</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Существенное нарушение условий договора другой стороной. Не всякое нарушение условий договора дает другой стороне право требовать, пусть даже по суду, изменения или расторжения уже заключенного договора, а только существенное нарушение является тому основанием. В законе не сказано, какие нарушения считаются существенными для договора, но даются общие ориентиры. Под существенным нарушением условий договора признается такое нарушение, которое влечет для другой стороны такой ущерб, что она в значительной степени лишается того, на что она вправе была рассчитывать при заключении договора.</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 xml:space="preserve">Существенное изменение обстоятельств, из которых стороны исходили при заключении договора. В этом случае также можно в одностороннем порядке опять-таки через суд требовать либо расторжения, либо изменения условий уже заключенного </w:t>
      </w:r>
      <w:r w:rsidRPr="00C96CAC">
        <w:rPr>
          <w:color w:val="000000"/>
          <w:shd w:val="clear" w:color="auto" w:fill="FFFFFF"/>
        </w:rPr>
        <w:lastRenderedPageBreak/>
        <w:t>договора. Но это возможно при наличии следующих условий:</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Это допускается тогда, когда иное не предусмотрено договором или не вытекает из его существа. То есть если в договоре содержится такой пункт, что никакие изменения обстоятельств не являются основанием для его изменения и расторжения, расторгнуть его невозможно. А может быть и такая ситуация, что в договоре на этот счет ничего не сказано, но из существа договора видно, что риск изменения обстоятельств несет одна из сторон. Таким договором является договор строительного подряда. Подрядчик осуществляет работы за свой риск, и он несет риск изменения обстоятельств. Таким образом, у подрядчика нет права требовать изменения или расторжения договора, ссылаясь на изменение обстоятельств, расторжения договора.</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 xml:space="preserve">Обстоятельства должны измениться настолько, что если бы сторона могла это предвидеть, то договор либо вообще не был заключен, либо был бы заключен </w:t>
      </w:r>
      <w:proofErr w:type="gramStart"/>
      <w:r w:rsidRPr="00C96CAC">
        <w:rPr>
          <w:color w:val="000000"/>
          <w:shd w:val="clear" w:color="auto" w:fill="FFFFFF"/>
        </w:rPr>
        <w:t>на совсем</w:t>
      </w:r>
      <w:proofErr w:type="gramEnd"/>
      <w:r w:rsidRPr="00C96CAC">
        <w:rPr>
          <w:color w:val="000000"/>
          <w:shd w:val="clear" w:color="auto" w:fill="FFFFFF"/>
        </w:rPr>
        <w:t xml:space="preserve"> иных условиях. Но одного этого тоже недостаточно.</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Заинтересованная сторона вправе потребовать по суду расторжения договора, наряду с тем, о чем мы говорили, при наличии одновременно следующих условий: в момент заключения договора стороны исходили из того, что таких изменений не произойдет; если же они допускали, что такие изменения могут произойти, то это не является основанием для расторжения договора.</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Изменение этих обстоятельств вызвано причиной, которую заинтересованная сторона не в состоянии предотвратить.</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Исполнение договора без изменений его условий влечет для заинтересованной стороны такой ущерб, что она в значительной мере утрачивает то, на что вправе была рассчитывать при заключении договора.</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Из обычаев делового оборота или существа обязательства не вытекает, что риск изменения обстоятельств несет заинтересованная сторона.</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В отличие от расторжения, изменение договора по решению суда допускается в исключительных случаях, когда его расторжение противоречит общественным интересам либо повлечет за собой значительный ущерб для сторон.</w:t>
      </w:r>
    </w:p>
    <w:p w:rsidR="00C96CAC" w:rsidRPr="00C96CAC" w:rsidRDefault="00C96CAC" w:rsidP="00C96CAC">
      <w:pPr>
        <w:pStyle w:val="a4"/>
        <w:widowControl w:val="0"/>
        <w:spacing w:before="0" w:beforeAutospacing="0" w:after="0" w:afterAutospacing="0"/>
        <w:ind w:firstLine="709"/>
        <w:jc w:val="both"/>
        <w:rPr>
          <w:color w:val="000000"/>
          <w:shd w:val="clear" w:color="auto" w:fill="FFFFFF"/>
        </w:rPr>
      </w:pPr>
      <w:r w:rsidRPr="00C96CAC">
        <w:rPr>
          <w:color w:val="000000"/>
          <w:shd w:val="clear" w:color="auto" w:fill="FFFFFF"/>
        </w:rPr>
        <w:t>Фактически, требование в одностороннем порядке расторжения договора или изменения ввиду того, что существенно изменились условия, из которых стороны исходили при заключении договоров, применяется чрезвычайно редко на практике, потому что договоры должны исполняться на тех условиях, которые были. И вот таких обстоятельств очень мало. Это не только практика наших судов, но и практика всех зарубежных судов. И такие обстоятельства встречаются чрезвычайно редко.</w:t>
      </w:r>
    </w:p>
    <w:bookmarkEnd w:id="10"/>
    <w:p w:rsidR="00C96CAC" w:rsidRPr="00C96CAC" w:rsidRDefault="00C96CAC" w:rsidP="00C96CAC">
      <w:pPr>
        <w:pStyle w:val="a3"/>
        <w:ind w:left="360"/>
        <w:jc w:val="both"/>
        <w:rPr>
          <w:b/>
        </w:rPr>
      </w:pPr>
    </w:p>
    <w:sectPr w:rsidR="00C96CAC" w:rsidRPr="00C96C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B7526"/>
    <w:multiLevelType w:val="hybridMultilevel"/>
    <w:tmpl w:val="7754319A"/>
    <w:lvl w:ilvl="0" w:tplc="4A6ED1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0874DAC"/>
    <w:multiLevelType w:val="hybridMultilevel"/>
    <w:tmpl w:val="E864CEB8"/>
    <w:lvl w:ilvl="0" w:tplc="35963364">
      <w:start w:val="1"/>
      <w:numFmt w:val="decimal"/>
      <w:lvlText w:val="%1."/>
      <w:lvlJc w:val="left"/>
      <w:pPr>
        <w:ind w:left="720" w:hanging="360"/>
      </w:pPr>
      <w:rPr>
        <w:rFonts w:eastAsiaTheme="minorHAns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890"/>
    <w:rsid w:val="003C698B"/>
    <w:rsid w:val="00C96CAC"/>
    <w:rsid w:val="00D95890"/>
    <w:rsid w:val="00E062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6264"/>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E06264"/>
    <w:pPr>
      <w:spacing w:before="100" w:beforeAutospacing="1" w:after="100" w:afterAutospacing="1"/>
      <w:outlineLvl w:val="1"/>
    </w:pPr>
    <w:rPr>
      <w:b/>
      <w:bCs/>
      <w:sz w:val="36"/>
      <w:szCs w:val="36"/>
    </w:rPr>
  </w:style>
  <w:style w:type="paragraph" w:styleId="3">
    <w:name w:val="heading 3"/>
    <w:basedOn w:val="a"/>
    <w:link w:val="30"/>
    <w:uiPriority w:val="9"/>
    <w:qFormat/>
    <w:rsid w:val="00E0626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6264"/>
    <w:pPr>
      <w:ind w:left="720"/>
      <w:contextualSpacing/>
    </w:pPr>
  </w:style>
  <w:style w:type="character" w:customStyle="1" w:styleId="20">
    <w:name w:val="Заголовок 2 Знак"/>
    <w:basedOn w:val="a0"/>
    <w:link w:val="2"/>
    <w:uiPriority w:val="9"/>
    <w:rsid w:val="00E06264"/>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06264"/>
    <w:rPr>
      <w:rFonts w:ascii="Times New Roman" w:eastAsia="Times New Roman" w:hAnsi="Times New Roman" w:cs="Times New Roman"/>
      <w:b/>
      <w:bCs/>
      <w:sz w:val="27"/>
      <w:szCs w:val="27"/>
      <w:lang w:eastAsia="ru-RU"/>
    </w:rPr>
  </w:style>
  <w:style w:type="paragraph" w:styleId="a4">
    <w:name w:val="Normal (Web)"/>
    <w:basedOn w:val="a"/>
    <w:uiPriority w:val="99"/>
    <w:semiHidden/>
    <w:unhideWhenUsed/>
    <w:rsid w:val="00E0626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6264"/>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E06264"/>
    <w:pPr>
      <w:spacing w:before="100" w:beforeAutospacing="1" w:after="100" w:afterAutospacing="1"/>
      <w:outlineLvl w:val="1"/>
    </w:pPr>
    <w:rPr>
      <w:b/>
      <w:bCs/>
      <w:sz w:val="36"/>
      <w:szCs w:val="36"/>
    </w:rPr>
  </w:style>
  <w:style w:type="paragraph" w:styleId="3">
    <w:name w:val="heading 3"/>
    <w:basedOn w:val="a"/>
    <w:link w:val="30"/>
    <w:uiPriority w:val="9"/>
    <w:qFormat/>
    <w:rsid w:val="00E0626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6264"/>
    <w:pPr>
      <w:ind w:left="720"/>
      <w:contextualSpacing/>
    </w:pPr>
  </w:style>
  <w:style w:type="character" w:customStyle="1" w:styleId="20">
    <w:name w:val="Заголовок 2 Знак"/>
    <w:basedOn w:val="a0"/>
    <w:link w:val="2"/>
    <w:uiPriority w:val="9"/>
    <w:rsid w:val="00E06264"/>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06264"/>
    <w:rPr>
      <w:rFonts w:ascii="Times New Roman" w:eastAsia="Times New Roman" w:hAnsi="Times New Roman" w:cs="Times New Roman"/>
      <w:b/>
      <w:bCs/>
      <w:sz w:val="27"/>
      <w:szCs w:val="27"/>
      <w:lang w:eastAsia="ru-RU"/>
    </w:rPr>
  </w:style>
  <w:style w:type="paragraph" w:styleId="a4">
    <w:name w:val="Normal (Web)"/>
    <w:basedOn w:val="a"/>
    <w:uiPriority w:val="99"/>
    <w:semiHidden/>
    <w:unhideWhenUsed/>
    <w:rsid w:val="00E0626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800396">
      <w:bodyDiv w:val="1"/>
      <w:marLeft w:val="0"/>
      <w:marRight w:val="0"/>
      <w:marTop w:val="0"/>
      <w:marBottom w:val="0"/>
      <w:divBdr>
        <w:top w:val="none" w:sz="0" w:space="0" w:color="auto"/>
        <w:left w:val="none" w:sz="0" w:space="0" w:color="auto"/>
        <w:bottom w:val="none" w:sz="0" w:space="0" w:color="auto"/>
        <w:right w:val="none" w:sz="0" w:space="0" w:color="auto"/>
      </w:divBdr>
    </w:div>
    <w:div w:id="819536149">
      <w:bodyDiv w:val="1"/>
      <w:marLeft w:val="0"/>
      <w:marRight w:val="0"/>
      <w:marTop w:val="0"/>
      <w:marBottom w:val="0"/>
      <w:divBdr>
        <w:top w:val="none" w:sz="0" w:space="0" w:color="auto"/>
        <w:left w:val="none" w:sz="0" w:space="0" w:color="auto"/>
        <w:bottom w:val="none" w:sz="0" w:space="0" w:color="auto"/>
        <w:right w:val="none" w:sz="0" w:space="0" w:color="auto"/>
      </w:divBdr>
    </w:div>
    <w:div w:id="825517610">
      <w:bodyDiv w:val="1"/>
      <w:marLeft w:val="0"/>
      <w:marRight w:val="0"/>
      <w:marTop w:val="0"/>
      <w:marBottom w:val="0"/>
      <w:divBdr>
        <w:top w:val="none" w:sz="0" w:space="0" w:color="auto"/>
        <w:left w:val="none" w:sz="0" w:space="0" w:color="auto"/>
        <w:bottom w:val="none" w:sz="0" w:space="0" w:color="auto"/>
        <w:right w:val="none" w:sz="0" w:space="0" w:color="auto"/>
      </w:divBdr>
    </w:div>
    <w:div w:id="134290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10</Pages>
  <Words>5041</Words>
  <Characters>28737</Characters>
  <Application>Microsoft Office Word</Application>
  <DocSecurity>0</DocSecurity>
  <Lines>239</Lines>
  <Paragraphs>67</Paragraphs>
  <ScaleCrop>false</ScaleCrop>
  <Company/>
  <LinksUpToDate>false</LinksUpToDate>
  <CharactersWithSpaces>33711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16</dc:creator>
  <cp:keywords/>
  <dc:description/>
  <cp:lastModifiedBy>16</cp:lastModifiedBy>
  <cp:revision>3</cp:revision>
  <dcterms:created xsi:type="dcterms:W3CDTF">2018-06-19T09:37:00Z</dcterms:created>
  <dcterms:modified xsi:type="dcterms:W3CDTF">2018-06-19T09:54:00Z</dcterms:modified>
</cp:coreProperties>
</file>